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7088"/>
        <w:spacing/>
        <w:jc w:val="both"/>
        <w:rPr>
          <w:sz w:val="28"/>
        </w:rPr>
      </w:pPr>
      <w:r>
        <w:rPr>
          <w:sz w:val="28"/>
        </w:rPr>
        <w:t xml:space="preserve">УТВЕРЖДАЮ </w:t>
      </w:r>
    </w:p>
    <w:p>
      <w:pPr>
        <w:ind w:left="7088"/>
        <w:spacing/>
        <w:jc w:val="both"/>
        <w:rPr>
          <w:sz w:val="28"/>
        </w:rPr>
      </w:pPr>
      <w:r>
        <w:rPr>
          <w:sz w:val="28"/>
        </w:rPr>
        <w:t>Глава района</w:t>
      </w:r>
    </w:p>
    <w:p>
      <w:pPr>
        <w:ind w:left="7088"/>
        <w:spacing/>
        <w:jc w:val="both"/>
        <w:rPr>
          <w:sz w:val="28"/>
        </w:rPr>
      </w:pPr>
      <w:r>
        <w:rPr>
          <w:sz w:val="28"/>
        </w:rPr>
        <w:t>___________  А.Н. Шушунов</w:t>
      </w:r>
    </w:p>
    <w:p>
      <w:pPr>
        <w:ind w:left="7088"/>
        <w:spacing/>
        <w:jc w:val="both"/>
        <w:rPr>
          <w:sz w:val="28"/>
        </w:rPr>
      </w:pPr>
      <w:r>
        <w:rPr>
          <w:sz w:val="28"/>
        </w:rPr>
        <w:t>«____» _____________ 2025 г.</w:t>
      </w:r>
    </w:p>
    <w:p>
      <w:pPr>
        <w:ind w:left="-180"/>
        <w:spacing/>
        <w:jc w:val="center"/>
        <w:rPr>
          <w:sz w:val="16"/>
        </w:rPr>
      </w:pPr>
      <w:r>
        <w:rPr>
          <w:sz w:val="16"/>
        </w:rPr>
      </w:r>
    </w:p>
    <w:p>
      <w:pPr>
        <w:ind w:left="-180"/>
        <w:spacing/>
        <w:jc w:val="center"/>
        <w:rPr>
          <w:sz w:val="28"/>
        </w:rPr>
      </w:pPr>
      <w:r>
        <w:rPr>
          <w:sz w:val="28"/>
        </w:rPr>
        <w:t xml:space="preserve">ПЛАН </w:t>
      </w:r>
    </w:p>
    <w:p>
      <w:pPr>
        <w:ind w:left="-180"/>
        <w:spacing/>
        <w:jc w:val="center"/>
        <w:rPr>
          <w:sz w:val="28"/>
        </w:rPr>
      </w:pPr>
      <w:r>
        <w:rPr>
          <w:sz w:val="28"/>
        </w:rPr>
        <w:t xml:space="preserve">основных мероприятий муниципального образования Шелаболихинский район </w:t>
      </w:r>
    </w:p>
    <w:p>
      <w:pPr>
        <w:ind w:left="-180"/>
        <w:spacing/>
        <w:jc w:val="center"/>
        <w:rPr>
          <w:sz w:val="28"/>
        </w:rPr>
      </w:pPr>
      <w:r>
        <w:rPr>
          <w:sz w:val="28"/>
        </w:rPr>
        <w:t>Алтайского края на ноябрь 2025 года</w:t>
      </w:r>
    </w:p>
    <w:p>
      <w:pPr>
        <w:rPr>
          <w:sz w:val="28"/>
        </w:rPr>
      </w:pPr>
      <w:r>
        <w:rPr>
          <w:sz w:val="28"/>
        </w:rPr>
      </w:r>
    </w:p>
    <w:tbl>
      <w:tblPr>
        <w:name w:val="Таблица1"/>
        <w:tabOrder w:val="0"/>
        <w:jc w:val="left"/>
        <w:tblInd w:w="-34" w:type="dxa"/>
        <w:tblW w:w="11199" w:type="dxa"/>
        <w:pPr>
          <w:ind w:left="-34"/>
          <w:widowControl w:val="0"/>
          <w:pBdr>
            <w:top w:val="nil" w:sz="0" w:space="3" w:color="000000" tmln="20, 20, 20, 0, 60"/>
            <w:left w:val="nil" w:sz="0" w:space="3" w:color="000000" tmln="20, 20, 20, 0, 60"/>
            <w:bottom w:val="nil" w:sz="0" w:space="3" w:color="000000" tmln="20, 20, 20, 0, 60"/>
            <w:right w:val="nil" w:sz="0" w:space="3" w:color="000000" tmln="20, 20, 20, 0, 60"/>
            <w:between w:val="nil" w:sz="0" w:space="0" w:color="000000" tmln="20, 20, 20, 0, 0"/>
          </w:pBdr>
          <w:shd w:val="none"/>
        </w:pPr>
      </w:tblPr>
      <w:tblGrid>
        <w:gridCol w:w="1276"/>
        <w:gridCol w:w="9923"/>
      </w:tblGrid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октября – 02 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Организованное проведение осенних каникул школьников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(отв. Рябченко В.В., руководители ОУ района)</w:t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01-30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Месячник здорового образа жизни «Живо здорово!»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(отв. Руководители ОУ и учреждений культуры)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Праздничный концерт «Мы –народ большой страны», посвященный Дню народного единства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(Культурно-спортивный центр «Юность», 12.00 , отв. Старцева О.В.)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02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Турнир по волейболу на призы АО «Крутишинское», среди  смешанных команд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(МБОУ  «Крутишинская СОШ», 10.00, отв. Розбах П.В.)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06 ноября – 19 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декабря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Муниципальный этап олимпиады школьников по общеобразовательным предметам</w:t>
            </w:r>
          </w:p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(отв. Рябченко В.В., руководители ОУ)</w:t>
            </w:r>
          </w:p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08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Межрайонный турнир по футболу 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(Культурно-спортивный центр «Юность», отв. Розбах П.В.)</w:t>
            </w:r>
          </w:p>
          <w:p>
            <w:pPr>
              <w:pStyle w:val="par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10, 17, 24 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Аппаратные совещания при Главе района</w:t>
            </w:r>
          </w:p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(Кабинет Главы района, 8.30, отв. Вактинская Н.А.)</w:t>
            </w:r>
          </w:p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pStyle w:val="para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(Культурно-спортивный центр «Юность», отв. Старцева О.В., Крипитула Н.В.)</w:t>
      </w:r>
    </w:p>
    <w:tbl>
      <w:tblPr>
        <w:name w:val="Таблица2"/>
        <w:tabOrder w:val="0"/>
        <w:jc w:val="left"/>
        <w:tblInd w:w="-34" w:type="dxa"/>
        <w:tblW w:w="1276" w:type="dxa"/>
        <w:pPr>
          <w:ind w:left="-34"/>
          <w:widowControl w:val="0"/>
          <w:pBdr>
            <w:top w:val="nil" w:sz="0" w:space="3" w:color="000000" tmln="20, 20, 20, 0, 60"/>
            <w:left w:val="nil" w:sz="0" w:space="3" w:color="000000" tmln="20, 20, 20, 0, 60"/>
            <w:bottom w:val="nil" w:sz="0" w:space="3" w:color="000000" tmln="20, 20, 20, 0, 60"/>
            <w:right w:val="nil" w:sz="0" w:space="3" w:color="000000" tmln="20, 20, 20, 0, 60"/>
            <w:between w:val="nil" w:sz="0" w:space="0" w:color="000000" tmln="20, 20, 20, 0, 0"/>
          </w:pBdr>
          <w:shd w:val="none"/>
        </w:pPr>
      </w:tblPr>
      <w:tblGrid>
        <w:gridCol w:w="1276"/>
      </w:tblGrid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pStyle w:val="par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Совещание руководителей ОУ</w:t>
      </w:r>
    </w:p>
    <w:p>
      <w:pPr>
        <w:pStyle w:val="para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(Зал заседаний Администрации района, 10.00, отв. Рябченко В.В.)</w:t>
      </w:r>
    </w:p>
    <w:tbl>
      <w:tblPr>
        <w:name w:val="Таблица3"/>
        <w:tabOrder w:val="0"/>
        <w:jc w:val="left"/>
        <w:tblInd w:w="-34" w:type="dxa"/>
        <w:tblW w:w="11199" w:type="dxa"/>
        <w:pPr>
          <w:ind w:left="-34"/>
          <w:widowControl w:val="0"/>
          <w:pBdr>
            <w:top w:val="nil" w:sz="0" w:space="3" w:color="000000" tmln="20, 20, 20, 0, 60"/>
            <w:left w:val="nil" w:sz="0" w:space="3" w:color="000000" tmln="20, 20, 20, 0, 60"/>
            <w:bottom w:val="nil" w:sz="0" w:space="3" w:color="000000" tmln="20, 20, 20, 0, 60"/>
            <w:right w:val="nil" w:sz="0" w:space="3" w:color="000000" tmln="20, 20, 20, 0, 60"/>
            <w:between w:val="nil" w:sz="0" w:space="0" w:color="000000" tmln="20, 20, 20, 0, 0"/>
          </w:pBdr>
          <w:shd w:val="none"/>
        </w:pPr>
      </w:tblPr>
      <w:tblGrid>
        <w:gridCol w:w="1276"/>
        <w:gridCol w:w="9923"/>
      </w:tblGrid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15-16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Первенстве Алтайского края по хоккею с шайбой среди юношей 2012 года рождения и моложе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(г. Заринск, отв. Рябченко В.В.)</w:t>
            </w:r>
          </w:p>
          <w:p>
            <w:pPr>
              <w:pStyle w:val="para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книги «Беларусь и Россия: два государства – одна судьба…»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(Культурно-спортивный центр «Юность», 11.00, отв. Старцева О.В., Крипитула Н.В.)</w:t>
            </w:r>
          </w:p>
          <w:p>
            <w:pPr>
              <w: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 –класс «Красива по – своему каждая мама»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(Культурно-спортивный центр «Юность», отв. 14.00, Старцева О.В., Крипитула Н.В.)</w:t>
            </w:r>
          </w:p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pStyle w:val="para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(МБУДО «Шелаболихинская спортивная школа»,  отв. Рябченко В.В.)</w:t>
      </w:r>
    </w:p>
    <w:tbl>
      <w:tblPr>
        <w:name w:val="Таблица4"/>
        <w:tabOrder w:val="0"/>
        <w:jc w:val="left"/>
        <w:tblInd w:w="-34" w:type="dxa"/>
        <w:tblW w:w="11199" w:type="dxa"/>
        <w:pPr>
          <w:ind w:left="-34"/>
          <w:widowControl w:val="0"/>
          <w:pBdr>
            <w:top w:val="nil" w:sz="0" w:space="3" w:color="000000" tmln="20, 20, 20, 0, 60"/>
            <w:left w:val="nil" w:sz="0" w:space="3" w:color="000000" tmln="20, 20, 20, 0, 60"/>
            <w:bottom w:val="nil" w:sz="0" w:space="3" w:color="000000" tmln="20, 20, 20, 0, 60"/>
            <w:right w:val="nil" w:sz="0" w:space="3" w:color="000000" tmln="20, 20, 20, 0, 60"/>
            <w:between w:val="nil" w:sz="0" w:space="0" w:color="000000" tmln="20, 20, 20, 0, 0"/>
          </w:pBdr>
          <w:shd w:val="none"/>
        </w:pPr>
      </w:tblPr>
      <w:tblGrid>
        <w:gridCol w:w="1276"/>
        <w:gridCol w:w="9923"/>
      </w:tblGrid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Заседание КДН и ЗП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(Зал заседаний Администрации района, 10.00, отв. Шведова Е.В.) </w:t>
            </w:r>
          </w:p>
          <w:p>
            <w:pPr>
              <w:spacing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24-28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Муниципальный этап краевого конкурса «Учитель года – 2025»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(Рябченко В.В., руководители ОУ района)</w:t>
            </w:r>
          </w:p>
          <w:p>
            <w:pPr>
              <w:pStyle w:val="para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концертная программа «Души материнский свет»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(Культурно-спортивный центр «Юность», отв. 14.00, Старцева О.В., Крипитула Н.В.)</w:t>
            </w:r>
          </w:p>
          <w:p>
            <w:pPr>
              <w:pStyle w:val="para4"/>
              <w: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28 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spacing w:line="254" w:lineRule="auto"/>
              <w:jc w:val="both"/>
              <w:rPr>
                <w:sz w:val="28"/>
              </w:rPr>
            </w:pPr>
            <w:r>
              <w:rPr>
                <w:sz w:val="28"/>
              </w:rPr>
              <w:t>Торжественное мероприятие «Поклон тебе, сельхозработник», посвященный Дню работников сельского хозяйства и перерабатывающей промышленности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(Культурно-спортивный центр «Юность», 11.00, отв. Старцева О.В., Крипитула Н.В.) 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</w:r>
          </w:p>
        </w:tc>
      </w:tr>
      <w:tr>
        <w:trPr>
          <w:tblHeader w:val="0"/>
          <w:cantSplit w:val="0"/>
          <w:trHeight w:val="799" w:hRule="atLeast"/>
        </w:trPr>
        <w:tc>
          <w:tcPr>
            <w:tcW w:w="127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ноября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tabs defTabSz="708">
                <w:tab w:val="left" w:pos="6806" w:leader="none"/>
              </w:tabs>
              <w:rPr>
                <w:sz w:val="28"/>
              </w:rPr>
            </w:pPr>
            <w:r>
              <w:rPr>
                <w:sz w:val="28"/>
              </w:rPr>
              <w:t>Заседание наградной комиссии Администрации района</w:t>
            </w:r>
          </w:p>
          <w:p>
            <w:pPr>
              <w:tabs defTabSz="708">
                <w:tab w:val="left" w:pos="6806" w:leader="none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(Кабинет Главы Администрации района, 14.00, отв. Вактинская Н.А.)</w:t>
            </w:r>
          </w:p>
          <w:p>
            <w:pPr>
              <w:tabs defTabSz="708">
                <w:tab w:val="left" w:pos="6806" w:leader="none"/>
              </w:tabs>
              <w:rPr>
                <w:i/>
                <w:sz w:val="10"/>
              </w:rPr>
            </w:pPr>
            <w:r>
              <w:rPr>
                <w:i/>
                <w:sz w:val="10"/>
              </w:rPr>
            </w:r>
          </w:p>
        </w:tc>
      </w:tr>
      <w:tr>
        <w:trPr>
          <w:tblHeader w:val="0"/>
          <w:cantSplit w:val="0"/>
          <w:trHeight w:val="1420" w:hRule="atLeast"/>
        </w:trPr>
        <w:tc>
          <w:tcPr>
            <w:tcW w:w="1276" w:type="dxa"/>
            <w:vMerge w:val="restart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ind w:left="-108" w:right="-108"/>
              <w:spacing/>
              <w:jc w:val="center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Рейдовые мероприятия по семьям, находящимся в социально-опасном положении, выявление, учет и устройство детей, оставшихся без попечения родителей (по отдельному плану)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(отв. Дудкина А.В., Шведова Е.В.)</w:t>
            </w:r>
          </w:p>
          <w:p>
            <w:pPr>
              <w:spacing/>
              <w:jc w:val="both"/>
              <w:rPr>
                <w:i/>
                <w:sz w:val="10"/>
              </w:rPr>
            </w:pPr>
            <w:r>
              <w:rPr>
                <w:i/>
                <w:sz w:val="10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vMerge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eastAsia="SimSun"/>
                <w:kern w:val="1"/>
                <w:sz w:val="20"/>
                <w:lang w:val="ru-ru" w:eastAsia="zh-cn" w:bidi="ar-sa"/>
              </w:rPr>
            </w:pP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tabs defTabSz="708">
                <w:tab w:val="left" w:pos="6806" w:leader="none"/>
              </w:tabs>
              <w:rPr>
                <w:sz w:val="28"/>
              </w:rPr>
            </w:pPr>
            <w:r>
              <w:rPr>
                <w:sz w:val="28"/>
              </w:rPr>
              <w:t>Заседание комиссии по содействию в улучшении жилищных условий граждан, проживающих на территории Шелаболихинского района</w:t>
            </w:r>
          </w:p>
          <w:p>
            <w:pPr>
              <w:tabs defTabSz="708">
                <w:tab w:val="left" w:pos="6806" w:leader="none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(Администрация района, каб. № 22, отв. Волкова М.С.)</w:t>
            </w:r>
          </w:p>
          <w:p>
            <w:pPr>
              <w:spacing/>
              <w:jc w:val="both"/>
              <w:tabs defTabSz="708">
                <w:tab w:val="left" w:pos="6806" w:leader="none"/>
              </w:tabs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vMerge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eastAsia="SimSun"/>
                <w:kern w:val="1"/>
                <w:sz w:val="20"/>
                <w:lang w:val="ru-ru" w:eastAsia="zh-cn" w:bidi="ar-sa"/>
              </w:rPr>
            </w:pP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tabs defTabSz="708">
                <w:tab w:val="left" w:pos="6806" w:leader="none"/>
              </w:tabs>
              <w:rPr>
                <w:sz w:val="28"/>
              </w:rPr>
            </w:pPr>
            <w:r>
              <w:rPr>
                <w:sz w:val="28"/>
              </w:rPr>
              <w:t>Единый день работы с органами местного самоуправления</w:t>
            </w:r>
          </w:p>
          <w:p>
            <w:pPr>
              <w:tabs defTabSz="708">
                <w:tab w:val="left" w:pos="6806" w:leader="none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(Зал заседаний Администрации района, 10.00, отв. Вактинская Н.А.)</w:t>
            </w:r>
          </w:p>
          <w:p>
            <w:pPr>
              <w:tabs defTabSz="708">
                <w:tab w:val="left" w:pos="6806" w:leader="none"/>
              </w:tabs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vMerge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eastAsia="SimSun"/>
                <w:kern w:val="1"/>
                <w:sz w:val="20"/>
                <w:lang w:val="ru-ru" w:eastAsia="zh-cn" w:bidi="ar-sa"/>
              </w:rPr>
            </w:pP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Заседание комиссии по соблюдению требований к служебному поведению муниципальных служащих Шелаболихинского района и урегулированию конфликта интересов</w:t>
            </w:r>
          </w:p>
          <w:p>
            <w:pPr>
              <w:spacing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(Администрация района, 10.00, отв. Вактинская Н.А.)</w:t>
            </w:r>
          </w:p>
          <w:p>
            <w:pPr>
              <w:tabs defTabSz="708">
                <w:tab w:val="left" w:pos="6806" w:leader="none"/>
              </w:tabs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vMerge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eastAsia="SimSun"/>
                <w:kern w:val="1"/>
                <w:sz w:val="20"/>
                <w:lang w:val="ru-ru" w:eastAsia="zh-cn" w:bidi="ar-sa"/>
              </w:rPr>
            </w:pP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Первенстве по футболу «Лига-Союз»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(г. Барнаул, отв. Рябченко В.В.)</w:t>
            </w:r>
          </w:p>
          <w:p>
            <w:pPr>
              <w:pStyle w:val="para4"/>
              <w:rPr>
                <w:rFonts w:ascii="Times New Roman" w:hAnsi="Times New Roman" w:cs="Times New Roman"/>
                <w:sz w:val="10"/>
              </w:rPr>
            </w:pPr>
            <w:r>
              <w:rPr>
                <w:rFonts w:ascii="Times New Roman" w:hAnsi="Times New Roman" w:cs="Times New Roman"/>
                <w:sz w:val="10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vMerge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eastAsia="SimSun"/>
                <w:kern w:val="1"/>
                <w:sz w:val="20"/>
                <w:lang w:val="ru-ru" w:eastAsia="zh-cn" w:bidi="ar-sa"/>
              </w:rPr>
            </w:pP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pStyle w:val="par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Открытом первенстве Алтайского края по настольному теннису по лигам</w:t>
            </w:r>
          </w:p>
          <w:p>
            <w:pPr>
              <w:pStyle w:val="para4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(г. Барнаул, отв. Рябченко В.В.)</w:t>
            </w:r>
          </w:p>
          <w:p>
            <w:pPr>
              <w:pStyle w:val="para4"/>
              <w:rPr>
                <w:rFonts w:ascii="Times New Roman" w:hAnsi="Times New Roman" w:cs="Times New Roman"/>
                <w:sz w:val="10"/>
              </w:rPr>
            </w:pPr>
            <w:r>
              <w:rPr>
                <w:rFonts w:ascii="Times New Roman" w:hAnsi="Times New Roman" w:cs="Times New Roman"/>
                <w:sz w:val="10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vMerge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eastAsia="SimSun"/>
                <w:kern w:val="1"/>
                <w:sz w:val="20"/>
                <w:lang w:val="ru-ru" w:eastAsia="zh-cn" w:bidi="ar-sa"/>
              </w:rPr>
            </w:pP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выставок и экскурсий:  </w:t>
            </w:r>
          </w:p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 «Огонь-друг, огонь -враг» (выставка);</w:t>
            </w:r>
          </w:p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«Дом, в котором живет музей» (ознакомительная экскурсия);</w:t>
            </w:r>
          </w:p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 «В давке у купца Лобастова» (ознакомительная экскурсия); </w:t>
            </w:r>
          </w:p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«Иллюзия в стекле» (ознакомительная экскурсия). </w:t>
            </w:r>
          </w:p>
          <w:p>
            <w:pPr>
              <w:spacing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(Шелаболихинский районный музей, отв. Красникова Н.Н.)</w:t>
            </w:r>
          </w:p>
          <w:p>
            <w:pPr>
              <w:spacing/>
              <w:jc w:val="bot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blHeader w:val="0"/>
          <w:cantSplit w:val="0"/>
          <w:trHeight w:val="227" w:hRule="atLeast"/>
        </w:trPr>
        <w:tc>
          <w:tcPr>
            <w:tcW w:w="1276" w:type="dxa"/>
            <w:vMerge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eastAsia="SimSun"/>
                <w:kern w:val="1"/>
                <w:sz w:val="20"/>
                <w:lang w:val="ru-ru" w:eastAsia="zh-cn" w:bidi="ar-sa"/>
              </w:rPr>
            </w:pPr>
          </w:p>
        </w:tc>
        <w:tc>
          <w:tcPr>
            <w:tcW w:w="9923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762324260" protected="1"/>
          </w:tcPr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книжных выставок: </w:t>
            </w:r>
          </w:p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«В единстве народа будущее России» (тематическая выставка, посвященная Дню народного единства);</w:t>
            </w:r>
          </w:p>
          <w:p>
            <w:pPr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«Россия! Единая и непобедимая»;</w:t>
            </w:r>
          </w:p>
          <w:p>
            <w:pPr>
              <w:ind w:left="9" w:hanging="9"/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«Непобедимый полководец» (исторический экскурс, посвященный 295-летию со дня рождения Александра Суворова);</w:t>
            </w:r>
          </w:p>
          <w:p>
            <w:pPr>
              <w:ind w:left="9" w:hanging="9"/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«Читаем Есенина» (громкие чтения, посвященные 130-летию со дня рождения поэта Сергея Есенина);</w:t>
            </w:r>
          </w:p>
          <w:p>
            <w:pPr>
              <w:ind w:left="9" w:hanging="9"/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«Дети 21 века о детях войны» (патриотический проект);</w:t>
            </w:r>
          </w:p>
          <w:p>
            <w:pPr>
              <w:ind w:left="9" w:hanging="9"/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«Судьба поэта в его стихах» (выставка-портрет, посвященная 145-летию со дня рождения А.Блока);</w:t>
            </w:r>
          </w:p>
          <w:p>
            <w:pPr>
              <w:ind w:left="9" w:hanging="9"/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«Сказка ложь, да в ней намек…» (литературный час);</w:t>
            </w:r>
          </w:p>
          <w:p>
            <w:pPr>
              <w:ind w:left="9" w:hanging="9"/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«Мамины книги: читаем вместе» (выставка, посвященная Дню матери);</w:t>
            </w:r>
          </w:p>
          <w:p>
            <w:pPr>
              <w:ind w:left="9" w:hanging="9"/>
              <w:spacing/>
              <w:jc w:val="both"/>
              <w:rPr>
                <w:sz w:val="28"/>
              </w:rPr>
            </w:pPr>
            <w:r>
              <w:rPr>
                <w:sz w:val="28"/>
              </w:rPr>
              <w:t>«Незабвенно милый образ» (выставка-почитание).</w:t>
            </w:r>
          </w:p>
          <w:p>
            <w:pPr>
              <w:spacing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(Шелаболихинская МЦБС, отв. Рудыка Т.П.)</w:t>
            </w:r>
          </w:p>
          <w:p>
            <w:pPr>
              <w:spacing/>
              <w:jc w:val="both"/>
              <w:rPr>
                <w:i/>
                <w:sz w:val="10"/>
              </w:rPr>
            </w:pPr>
            <w:r>
              <w:rPr>
                <w:i/>
                <w:sz w:val="10"/>
              </w:rPr>
            </w:r>
          </w:p>
        </w:tc>
      </w:tr>
    </w:tbl>
    <w:p>
      <w:pPr>
        <w:spacing/>
        <w:jc w:val="both"/>
        <w:pBdr>
          <w:top w:val="nil" w:sz="0" w:space="31" w:color="000000" tmln="20, 20, 20, 0, 620"/>
          <w:left w:val="nil" w:sz="0" w:space="31" w:color="000000" tmln="20, 20, 20, 0, 620"/>
          <w:bottom w:val="nil" w:sz="0" w:space="31" w:color="000000" tmln="20, 20, 20, 0, 620"/>
          <w:right w:val="nil" w:sz="0" w:space="31" w:color="000000" tmln="20, 20, 20, 0, 620"/>
          <w:between w:val="nil" w:sz="0" w:space="0" w:color="000000" tmln="20, 20, 20, 0, 0"/>
        </w:pBdr>
        <w:shd w:val="none"/>
        <w:rPr>
          <w:sz w:val="28"/>
        </w:rPr>
      </w:pPr>
      <w:r>
        <w:rPr>
          <w:sz w:val="2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7"/>
      <w:type w:val="nextPage"/>
      <w:pgSz w:h="16838" w:w="11906"/>
      <w:pgMar w:left="567" w:top="992" w:right="567" w:bottom="851" w:header="709" w:footer="0"/>
      <w:paperSrc w:first="0" w:other="0" a="0" b="0"/>
      <w:pgNumType w:fmt="decimal"/>
      <w:titlePg/>
      <w:tmGutter w:val="3"/>
      <w:mirrorMargins w:val="0"/>
      <w:tmSection w:h="-2">
        <w:tmHeader w:id="0" w:h="0" edge="709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Cambria">
    <w:panose1 w:val="020405030504060A0204"/>
    <w:charset w:val="cc"/>
    <w:family w:val="roman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cc"/>
    <w:family w:val="swiss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6"/>
      <w:spacing/>
      <w:jc w:val="center"/>
    </w:pPr>
    <w:r>
      <w:rPr>
        <w:noProof w:val="1"/>
      </w:rPr>
    </w:r>
    <w:r>
      <w:rPr>
        <w:noProof w:val="1"/>
      </w:rPr>
      <w:fldChar w:fldCharType="begin"/>
      <w:instrText xml:space="preserve"> PAGE </w:instrText>
      <w:fldChar w:fldCharType="separate"/>
      <w:t>3</w:t>
      <w:fldChar w:fldCharType="end"/>
    </w:r>
    <w:r/>
  </w:p>
  <w:p>
    <w:pPr>
      <w:pStyle w:val="para6"/>
    </w:pP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2049"/>
    <o:shapelayout v:ext="edit">
      <o:rules v:ext="edit"/>
    </o:shapelayout>
  </w:shapeDefaults>
  <w:tmPrefOne w:val="16"/>
  <w:tmPrefTwo w:val="0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1"/>
    <w:tmRevisionNum w:val="4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62324260" w:val="1204" w:fileVer="342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noProof w:val="1"/>
      </w:rPr>
    </w:rPrDefault>
    <w:pPrDefault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lang w:val="ru-ru" w:eastAsia="ru-ru" w:bidi="ar-sa"/>
    </w:rPr>
  </w:style>
  <w:style w:type="paragraph" w:styleId="para1">
    <w:name w:val="heading 1"/>
    <w:qFormat/>
    <w:basedOn w:val="para0"/>
    <w:next w:val="para0"/>
    <w:pPr>
      <w:spacing/>
      <w:jc w:val="both"/>
      <w:keepNext/>
      <w:outlineLvl w:val="0"/>
    </w:pPr>
    <w:rPr>
      <w:sz w:val="28"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Cambria" w:hAnsi="Cambria" w:cs="Cambria"/>
      <w:b/>
      <w:i/>
      <w:sz w:val="28"/>
    </w:rPr>
  </w:style>
  <w:style w:type="paragraph" w:styleId="para3">
    <w:name w:val="heading 3"/>
    <w:qFormat/>
    <w:basedOn w:val="para0"/>
    <w:next w:val="para0"/>
    <w:pPr>
      <w:spacing/>
      <w:jc w:val="center"/>
      <w:keepNext/>
      <w:outlineLvl w:val="2"/>
    </w:pPr>
    <w:rPr>
      <w:sz w:val="28"/>
    </w:rPr>
  </w:style>
  <w:style w:type="paragraph" w:styleId="para4">
    <w:name w:val="No Spacing"/>
    <w:qFormat/>
    <w:rPr>
      <w:rFonts w:ascii="Calibri" w:hAnsi="Calibri" w:cs="Calibri"/>
      <w:sz w:val="22"/>
      <w:lang w:val="ru-ru" w:eastAsia="ru-ru" w:bidi="ar-sa"/>
    </w:rPr>
  </w:style>
  <w:style w:type="paragraph" w:styleId="para5">
    <w:name w:val="Balloon Text"/>
    <w:qFormat/>
    <w:basedOn w:val="para0"/>
    <w:rPr>
      <w:rFonts w:ascii="Tahoma" w:hAnsi="Tahoma" w:cs="Tahoma"/>
      <w:sz w:val="16"/>
    </w:rPr>
  </w:style>
  <w:style w:type="paragraph" w:styleId="para6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7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8">
    <w:name w:val="Body Text"/>
    <w:qFormat/>
    <w:basedOn w:val="para0"/>
    <w:pPr>
      <w:spacing/>
      <w:jc w:val="both"/>
    </w:pPr>
  </w:style>
  <w:style w:type="character" w:styleId="char0" w:default="1">
    <w:name w:val="Default Paragraph Font"/>
    <w:basedOn w:val="char0"/>
  </w:style>
  <w:style w:type="character" w:styleId="char1">
    <w:name w:val="Footnote Reference"/>
    <w:rPr>
      <w:vertAlign w:val="superscript"/>
    </w:rPr>
  </w:style>
  <w:style w:type="character" w:styleId="char2">
    <w:name w:val="Endnote Reference"/>
    <w:rPr>
      <w:vertAlign w:val="superscript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noProof w:val="1"/>
      </w:rPr>
    </w:rPrDefault>
    <w:pPrDefault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lang w:val="ru-ru" w:eastAsia="ru-ru" w:bidi="ar-sa"/>
    </w:rPr>
  </w:style>
  <w:style w:type="paragraph" w:styleId="para1">
    <w:name w:val="heading 1"/>
    <w:qFormat/>
    <w:basedOn w:val="para0"/>
    <w:next w:val="para0"/>
    <w:pPr>
      <w:spacing/>
      <w:jc w:val="both"/>
      <w:keepNext/>
      <w:outlineLvl w:val="0"/>
    </w:pPr>
    <w:rPr>
      <w:sz w:val="28"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Cambria" w:hAnsi="Cambria" w:cs="Cambria"/>
      <w:b/>
      <w:i/>
      <w:sz w:val="28"/>
    </w:rPr>
  </w:style>
  <w:style w:type="paragraph" w:styleId="para3">
    <w:name w:val="heading 3"/>
    <w:qFormat/>
    <w:basedOn w:val="para0"/>
    <w:next w:val="para0"/>
    <w:pPr>
      <w:spacing/>
      <w:jc w:val="center"/>
      <w:keepNext/>
      <w:outlineLvl w:val="2"/>
    </w:pPr>
    <w:rPr>
      <w:sz w:val="28"/>
    </w:rPr>
  </w:style>
  <w:style w:type="paragraph" w:styleId="para4">
    <w:name w:val="No Spacing"/>
    <w:qFormat/>
    <w:rPr>
      <w:rFonts w:ascii="Calibri" w:hAnsi="Calibri" w:cs="Calibri"/>
      <w:sz w:val="22"/>
      <w:lang w:val="ru-ru" w:eastAsia="ru-ru" w:bidi="ar-sa"/>
    </w:rPr>
  </w:style>
  <w:style w:type="paragraph" w:styleId="para5">
    <w:name w:val="Balloon Text"/>
    <w:qFormat/>
    <w:basedOn w:val="para0"/>
    <w:rPr>
      <w:rFonts w:ascii="Tahoma" w:hAnsi="Tahoma" w:cs="Tahoma"/>
      <w:sz w:val="16"/>
    </w:rPr>
  </w:style>
  <w:style w:type="paragraph" w:styleId="para6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7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8">
    <w:name w:val="Body Text"/>
    <w:qFormat/>
    <w:basedOn w:val="para0"/>
    <w:pPr>
      <w:spacing/>
      <w:jc w:val="both"/>
    </w:pPr>
  </w:style>
  <w:style w:type="character" w:styleId="char0" w:default="1">
    <w:name w:val="Default Paragraph Font"/>
    <w:basedOn w:val="char0"/>
  </w:style>
  <w:style w:type="character" w:styleId="char1">
    <w:name w:val="Footnote Reference"/>
    <w:rPr>
      <w:vertAlign w:val="superscript"/>
    </w:rPr>
  </w:style>
  <w:style w:type="character" w:styleId="char2">
    <w:name w:val="Endnote Reference"/>
    <w:rPr>
      <w:vertAlign w:val="superscript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rev.1204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Volkova</cp:lastModifiedBy>
  <cp:revision>4</cp:revision>
  <cp:lastPrinted>2025-11-05T06:31:00Z</cp:lastPrinted>
  <dcterms:created xsi:type="dcterms:W3CDTF">2025-11-05T03:58:00Z</dcterms:created>
  <dcterms:modified xsi:type="dcterms:W3CDTF">2025-11-05T06:31:00Z</dcterms:modified>
</cp:coreProperties>
</file>